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B3" w:rsidRPr="00FB2CB3" w:rsidRDefault="00FB2CB3" w:rsidP="00FB2CB3">
      <w:pPr>
        <w:spacing w:line="360" w:lineRule="auto"/>
        <w:jc w:val="center"/>
        <w:rPr>
          <w:rFonts w:ascii="方正小标宋_GBK" w:eastAsia="方正小标宋_GBK" w:hint="eastAsia"/>
          <w:sz w:val="30"/>
          <w:szCs w:val="30"/>
        </w:rPr>
      </w:pPr>
      <w:r w:rsidRPr="00FB2CB3">
        <w:rPr>
          <w:rFonts w:ascii="方正小标宋_GBK" w:eastAsia="方正小标宋_GBK" w:hint="eastAsia"/>
          <w:sz w:val="30"/>
          <w:szCs w:val="30"/>
        </w:rPr>
        <w:t>中华人民共和国反间谍法</w:t>
      </w:r>
    </w:p>
    <w:p w:rsidR="00FB2CB3" w:rsidRDefault="00FB2CB3" w:rsidP="00FB2CB3">
      <w:pPr>
        <w:spacing w:line="360" w:lineRule="auto"/>
        <w:jc w:val="center"/>
        <w:rPr>
          <w:rFonts w:hint="eastAsia"/>
        </w:rPr>
      </w:pPr>
      <w:r>
        <w:rPr>
          <w:rFonts w:hint="eastAsia"/>
        </w:rPr>
        <w:t>2014</w:t>
      </w:r>
      <w:r>
        <w:rPr>
          <w:rFonts w:hint="eastAsia"/>
        </w:rPr>
        <w:t>年</w:t>
      </w:r>
      <w:r>
        <w:rPr>
          <w:rFonts w:hint="eastAsia"/>
        </w:rPr>
        <w:t>11</w:t>
      </w:r>
      <w:r>
        <w:rPr>
          <w:rFonts w:hint="eastAsia"/>
        </w:rPr>
        <w:t>月</w:t>
      </w:r>
      <w:r>
        <w:rPr>
          <w:rFonts w:hint="eastAsia"/>
        </w:rPr>
        <w:t>1</w:t>
      </w:r>
      <w:r>
        <w:rPr>
          <w:rFonts w:hint="eastAsia"/>
        </w:rPr>
        <w:t>日第十二届全国人民代表大会常务委员会第十一次会议通过</w:t>
      </w:r>
    </w:p>
    <w:p w:rsidR="00FB2CB3" w:rsidRDefault="00FB2CB3" w:rsidP="00FB2CB3">
      <w:pPr>
        <w:spacing w:line="360" w:lineRule="auto"/>
        <w:rPr>
          <w:rFonts w:hint="eastAsia"/>
        </w:rPr>
      </w:pPr>
    </w:p>
    <w:p w:rsidR="00FB2CB3" w:rsidRPr="00FB2CB3" w:rsidRDefault="00FB2CB3" w:rsidP="00FB2CB3">
      <w:pPr>
        <w:spacing w:line="360" w:lineRule="auto"/>
        <w:jc w:val="center"/>
        <w:rPr>
          <w:rFonts w:ascii="黑体" w:eastAsia="黑体" w:hAnsi="黑体" w:hint="eastAsia"/>
          <w:sz w:val="28"/>
          <w:szCs w:val="28"/>
        </w:rPr>
      </w:pPr>
      <w:r w:rsidRPr="00FB2CB3">
        <w:rPr>
          <w:rFonts w:ascii="黑体" w:eastAsia="黑体" w:hAnsi="黑体" w:hint="eastAsia"/>
          <w:sz w:val="28"/>
          <w:szCs w:val="28"/>
        </w:rPr>
        <w:t>第一章　总则</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第一条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为了防范、制止和惩治间谍行为，维护国家安全，根据宪法，制定本法。</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第二条</w:t>
      </w:r>
      <w:bookmarkStart w:id="0" w:name="_GoBack"/>
      <w:bookmarkEnd w:id="0"/>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反间谍工作坚持中央统一领导，坚持公开工作与秘密工作相结合、专门工作与群众路线相结合、积极防御、依法惩治的原则。</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国家安全机关是反间谍工作的主管机关。 公安、保密行政管理等其他有关部门和军队有关部门按照职责分工，密切配合，加强协调，依法做好有关工作。</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第四条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中华人民共和国公民有维护国家的安全、荣誉和利益的义务，不得有危害国家的安全、荣誉和利益的行为。 一切国家机关和武装力量、各政党和各社会团体及各企业事业组织，都有防范、制止间谍行为，维护国家安全的义务。 国家安全机关在反间谍工作中必须依靠人民的支持，动员、组织人民防范、制止危害国家安全的间谍行为。</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第五条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反间谍工作应当依法进行，尊重和保障人权，保障公民和组织的合法权益。</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第六条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境外机构、组织、个人实施或者指使、资助他人实施的，或者境内机构、组织、个人与境外机构、组织、个人相勾结实施的危害中华人民共和国国家安全的间谍行为，都必须受到法律追究。</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第七条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国家对支持、协助反间谍工作的组织和个人给予保护，对有重大贡献的给予奖励。</w:t>
      </w:r>
    </w:p>
    <w:p w:rsidR="00FB2CB3" w:rsidRPr="00FB2CB3" w:rsidRDefault="00FB2CB3" w:rsidP="00FB2CB3">
      <w:pPr>
        <w:spacing w:line="360" w:lineRule="auto"/>
        <w:jc w:val="center"/>
        <w:rPr>
          <w:rFonts w:ascii="黑体" w:eastAsia="黑体" w:hAnsi="黑体" w:hint="eastAsia"/>
          <w:sz w:val="24"/>
          <w:szCs w:val="24"/>
        </w:rPr>
      </w:pPr>
      <w:r w:rsidRPr="00FB2CB3">
        <w:rPr>
          <w:rFonts w:ascii="黑体" w:eastAsia="黑体" w:hAnsi="黑体" w:hint="eastAsia"/>
          <w:sz w:val="24"/>
          <w:szCs w:val="24"/>
        </w:rPr>
        <w:t>第二章　国家安全机关在反间谍工作中的职权</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第八条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国家安全机关在反间谍工作中依法行使侦查、拘留、预审和执行逮捕以及法律规定的其他职权。</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第九条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国家安全机关的工作人员依法执行任务时，依照规定出示相应证件，有权查验中国公民或者境</w:t>
      </w:r>
      <w:r w:rsidRPr="00FB2CB3">
        <w:rPr>
          <w:rFonts w:asciiTheme="minorEastAsia" w:hAnsiTheme="minorEastAsia" w:hint="eastAsia"/>
          <w:sz w:val="24"/>
          <w:szCs w:val="24"/>
        </w:rPr>
        <w:lastRenderedPageBreak/>
        <w:t>外人员的身份证明，向有关组织和人员调查、询问有关情况。</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第十条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第十一条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国家安全机关的工作人员在依法执行紧急任务的情况下，经出示相应证件，可以优先乘坐公共交通工具，遇交通阻碍时，优先通行。 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第十二条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国家安全机关因侦察间谍行为的需要，根据国家有关规定，经过严格的批准手续，可以采取技术侦察措施。</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第十三条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 对依照前款规定查封、扣押的设备、设施，在危害国家安全的情形消除后，国家安全机关应当及时解除查封、扣押。</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第十四条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国家安全机关因反间谍工作需要，根据国家有关规定，可以提请海关、边防等检查机关对有关人员和资料、器材免检。有关检查机关应当予以协助。</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第十五条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国家安全机关对用于间谍行为的工具和其他财物，以及用于资助间谍行为的资金、场所、物资，经设区的市级以上国家安全机关负责人批准，可以依法查封、扣押、冻结。</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第十六条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国家安全机关根据反间谍工作需要，可以会同有关部门制定反间谍技术防范标准，指导有关部门落实反间谍技术防范措施，对存在隐患的部门，经过严格的批准手续，可以进行反间谍技术防范检查和检测。</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lastRenderedPageBreak/>
        <w:t>第十七条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国家安全机关及其工作人员在工作中，应当严格依法办事，不得超越职权、滥用职权，不得侵犯组织和个人的合法权益。 国家安全机关及其工作人员依法履行反间谍工作职责获取的组织和个人的信息、材料，只能用于反间谍工作。对属于国家秘密、商业秘密和个人隐私的，应当保密。</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第十八条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国家安全机关工作人员依法执行职务受法律保护。</w:t>
      </w:r>
    </w:p>
    <w:p w:rsidR="00FB2CB3" w:rsidRPr="00FB2CB3" w:rsidRDefault="00FB2CB3" w:rsidP="00FB2CB3">
      <w:pPr>
        <w:spacing w:line="360" w:lineRule="auto"/>
        <w:jc w:val="center"/>
        <w:rPr>
          <w:rFonts w:ascii="黑体" w:eastAsia="黑体" w:hAnsi="黑体" w:hint="eastAsia"/>
          <w:sz w:val="24"/>
          <w:szCs w:val="24"/>
        </w:rPr>
      </w:pPr>
      <w:r w:rsidRPr="00FB2CB3">
        <w:rPr>
          <w:rFonts w:ascii="黑体" w:eastAsia="黑体" w:hAnsi="黑体" w:hint="eastAsia"/>
          <w:sz w:val="24"/>
          <w:szCs w:val="24"/>
        </w:rPr>
        <w:t>第三章　公民和组织的义务和权利</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第十九条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机关、团体和其他组织应当对本单位的人员进行维护国家安全的教育，动员、组织本单位的人员防范、制止间谍行为。</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公民和组织应当为反间谍工作提供便利或者其他协助。 因协助反间谍工作，本人或者其近亲属的人身安全面临危险的，可以向国家安全机关请求予以保护。国家安全机关应当会同有关部门依法采取保护措施。</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第二十一条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公民和组织发现间谍行为，应当及时向国家安全机关报告；向公安机关等其他国家机关、组织报告的，相关国家机关、组织应当立即移送国家安全机关处理。</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第二十二条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在国家安全机关调查了解有关间谍行为的情况、收集有关证据时，有关组织和个人应当如实提供，不得拒绝。</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第二十三条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任何公民和组织都应当保守所知悉的有关反间谍工作的国家秘密。</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第二十四条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任何个人和组织都不得非法持有属于国家秘密的文件、资料和其他物品。</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第二十五条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任何个人和组织都不得非法持有、使用间谍活动特殊需要的专用间谍器材。专用间谍器材由国务院国家安全主管部门依照国家有关规定确认。</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第二十六条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lastRenderedPageBreak/>
        <w:t>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 对协助国家安全机关工作或者依法检举、控告的个人和组织，任何个人和组织不得压制和打击报复。</w:t>
      </w:r>
    </w:p>
    <w:p w:rsidR="00FB2CB3" w:rsidRPr="00FB2CB3" w:rsidRDefault="00FB2CB3" w:rsidP="00FB2CB3">
      <w:pPr>
        <w:spacing w:line="360" w:lineRule="auto"/>
        <w:jc w:val="center"/>
        <w:rPr>
          <w:rFonts w:ascii="黑体" w:eastAsia="黑体" w:hAnsi="黑体" w:hint="eastAsia"/>
          <w:sz w:val="24"/>
          <w:szCs w:val="24"/>
        </w:rPr>
      </w:pPr>
      <w:r w:rsidRPr="00FB2CB3">
        <w:rPr>
          <w:rFonts w:ascii="黑体" w:eastAsia="黑体" w:hAnsi="黑体" w:hint="eastAsia"/>
          <w:sz w:val="24"/>
          <w:szCs w:val="24"/>
        </w:rPr>
        <w:t>第四章　法律责任</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第二十七条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境外机构、组织、个人实施或者指使、资助他人实施，或者境内机构、组织、个人与境外机构、组织、个人相勾结实施间谍行为，构成犯罪的，依法追究刑事责任。 实施间谍行为，有自首或者立功表现的，可以从轻、减轻或者免除处罚；有重大立功表现的，给予奖励。</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第二十八条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第二十九条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第三十条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以暴力、威胁方法阻碍国家安全机关依法执行任务的，依法追究刑事责任。 故意阻碍国家安全机关依法执行任务，未使用暴力、威胁方法，造成严重后果的，依法追究刑事责任；情节较轻的，由国家安全机关处十五日以下行政拘留。</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第三十一条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泄露有关反间谍工作的国家秘密的，由国家安全机关处十五日以下行政拘留；构成犯罪的，依法追究刑事责任。</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第三十二条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w:t>
      </w:r>
      <w:r w:rsidRPr="00FB2CB3">
        <w:rPr>
          <w:rFonts w:asciiTheme="minorEastAsia" w:hAnsiTheme="minorEastAsia" w:hint="eastAsia"/>
          <w:sz w:val="24"/>
          <w:szCs w:val="24"/>
        </w:rPr>
        <w:lastRenderedPageBreak/>
        <w:t>由国家安全机关予以警告或者处十五日以下行政拘留。</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第三十三条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隐藏、转移、变卖、损毁国家安全机关依法查封、扣押、冻结的财物的，或者明知是间谍活动的涉案财物而窝藏、转移、收购、代为销售或者以其他方法掩饰、隐瞒的，由国家安全机关追回。构成犯罪的，依法追究刑事责任。</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第三十四条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境外人员违反本法的，可以限期离境或者驱逐出境。</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第三十五条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当事人对行政处罚决定、行政强制措施决定不服的，可以自接到决定书之日起六十日内，向</w:t>
      </w:r>
      <w:proofErr w:type="gramStart"/>
      <w:r w:rsidRPr="00FB2CB3">
        <w:rPr>
          <w:rFonts w:asciiTheme="minorEastAsia" w:hAnsiTheme="minorEastAsia" w:hint="eastAsia"/>
          <w:sz w:val="24"/>
          <w:szCs w:val="24"/>
        </w:rPr>
        <w:t>作出</w:t>
      </w:r>
      <w:proofErr w:type="gramEnd"/>
      <w:r w:rsidRPr="00FB2CB3">
        <w:rPr>
          <w:rFonts w:asciiTheme="minorEastAsia" w:hAnsiTheme="minorEastAsia" w:hint="eastAsia"/>
          <w:sz w:val="24"/>
          <w:szCs w:val="24"/>
        </w:rPr>
        <w:t>决定的上一级机关申请复议；对复议决定不服的，可以自接到复议决定书之日起十五日内向人民法院提起诉讼。</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第三十六条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国家安全机关对依照本法查封、扣押、冻结的财物，应当妥善保管，并按照下列情形分别处理： （一）涉嫌犯罪的，依照刑事诉讼法的规定处理； （二）尚不构成犯罪，有违法事实的，对依法应当没收的予以没收，依法应当销毁的予以销毁； （三）没有违法事实的，或者与案件无关的，应当解除查封、扣押、冻结，并及时返还相关财物；造成损失的，应当依法赔偿。 国家安全机关没收的财物，一律上缴国库。</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第三十七条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国家安全机关工作人员滥用职权、玩忽职守、徇私舞弊，构成犯罪的，或者有非法拘禁、刑讯逼供、暴力取证、违反规定泄露国家秘密、商业秘密和个人隐私等行为，构成犯罪的，依法追究刑事责任。</w:t>
      </w:r>
    </w:p>
    <w:p w:rsidR="00FB2CB3" w:rsidRPr="00FB2CB3" w:rsidRDefault="00FB2CB3" w:rsidP="00FB2CB3">
      <w:pPr>
        <w:spacing w:line="360" w:lineRule="auto"/>
        <w:jc w:val="center"/>
        <w:rPr>
          <w:rFonts w:ascii="黑体" w:eastAsia="黑体" w:hAnsi="黑体" w:hint="eastAsia"/>
          <w:sz w:val="24"/>
          <w:szCs w:val="24"/>
        </w:rPr>
      </w:pPr>
      <w:r w:rsidRPr="00FB2CB3">
        <w:rPr>
          <w:rFonts w:ascii="黑体" w:eastAsia="黑体" w:hAnsi="黑体" w:hint="eastAsia"/>
          <w:sz w:val="24"/>
          <w:szCs w:val="24"/>
        </w:rPr>
        <w:t>第五章　附则</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第三十八条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本法所称间谍行为，是指下列行为： （一）间谍组织及其代理人实施或者指使、资助他人实施，或者境内外机构、组织、个人与其相勾结实施的危害中华人民共和国国家安全的活动； （二）参加间谍组织或者接受间谍组织及其代理人的任务的； （三）间谍组织及其代理人以外的其他境外机构、组织、个人实施或者指使、资助他人实施，或者境内机构、组织、个人与其相勾结实施的窃取、刺探、收买或者非法提供国家秘密或者情报，或者策动、引诱、收买国家工作人员叛变的活动； （四）为敌人指示攻击目标的； （五）进行其他间谍活动的。</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lastRenderedPageBreak/>
        <w:t>第三十九条</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国家安全机关、公安机关依照法律、行政法规和国家有关规定，履行防范、制止和惩治间谍行为以外的其他危害国家安全行为的职责，适用本法的有关规定。</w:t>
      </w:r>
    </w:p>
    <w:p w:rsidR="00FB2CB3" w:rsidRPr="00FB2CB3" w:rsidRDefault="00FB2CB3" w:rsidP="00FB2CB3">
      <w:pPr>
        <w:spacing w:line="360" w:lineRule="auto"/>
        <w:rPr>
          <w:rFonts w:asciiTheme="minorEastAsia" w:hAnsiTheme="minorEastAsia" w:hint="eastAsia"/>
          <w:sz w:val="24"/>
          <w:szCs w:val="24"/>
        </w:rPr>
      </w:pPr>
      <w:r w:rsidRPr="00FB2CB3">
        <w:rPr>
          <w:rFonts w:asciiTheme="minorEastAsia" w:hAnsiTheme="minorEastAsia" w:hint="eastAsia"/>
          <w:sz w:val="24"/>
          <w:szCs w:val="24"/>
        </w:rPr>
        <w:t>第四十条</w:t>
      </w:r>
    </w:p>
    <w:p w:rsidR="00797AF5" w:rsidRPr="00FB2CB3" w:rsidRDefault="00FB2CB3" w:rsidP="00FB2CB3">
      <w:pPr>
        <w:spacing w:line="360" w:lineRule="auto"/>
        <w:rPr>
          <w:rFonts w:asciiTheme="minorEastAsia" w:hAnsiTheme="minorEastAsia"/>
          <w:sz w:val="24"/>
          <w:szCs w:val="24"/>
        </w:rPr>
      </w:pPr>
      <w:r w:rsidRPr="00FB2CB3">
        <w:rPr>
          <w:rFonts w:asciiTheme="minorEastAsia" w:hAnsiTheme="minorEastAsia" w:hint="eastAsia"/>
          <w:sz w:val="24"/>
          <w:szCs w:val="24"/>
        </w:rPr>
        <w:t>本法自公布之日起施行。1993年2月22日第七届全国人民代表大会常务委员会第三十次会议通过的《中华人民共和国国家安全法》同时废止。</w:t>
      </w:r>
    </w:p>
    <w:sectPr w:rsidR="00797AF5" w:rsidRPr="00FB2CB3" w:rsidSect="00FB2CB3">
      <w:headerReference w:type="default"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6E" w:rsidRDefault="00D5486E" w:rsidP="00FB2CB3">
      <w:r>
        <w:separator/>
      </w:r>
    </w:p>
  </w:endnote>
  <w:endnote w:type="continuationSeparator" w:id="0">
    <w:p w:rsidR="00D5486E" w:rsidRDefault="00D5486E" w:rsidP="00FB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4583"/>
      <w:docPartObj>
        <w:docPartGallery w:val="Page Numbers (Bottom of Page)"/>
        <w:docPartUnique/>
      </w:docPartObj>
    </w:sdtPr>
    <w:sdtContent>
      <w:p w:rsidR="00FB2CB3" w:rsidRDefault="00FB2CB3">
        <w:pPr>
          <w:pStyle w:val="a4"/>
          <w:jc w:val="center"/>
        </w:pPr>
        <w:r>
          <w:fldChar w:fldCharType="begin"/>
        </w:r>
        <w:r>
          <w:instrText>PAGE   \* MERGEFORMAT</w:instrText>
        </w:r>
        <w:r>
          <w:fldChar w:fldCharType="separate"/>
        </w:r>
        <w:r w:rsidRPr="00FB2CB3">
          <w:rPr>
            <w:noProof/>
            <w:lang w:val="zh-CN"/>
          </w:rPr>
          <w:t>3</w:t>
        </w:r>
        <w:r>
          <w:fldChar w:fldCharType="end"/>
        </w:r>
      </w:p>
    </w:sdtContent>
  </w:sdt>
  <w:p w:rsidR="00FB2CB3" w:rsidRDefault="00FB2C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6E" w:rsidRDefault="00D5486E" w:rsidP="00FB2CB3">
      <w:r>
        <w:separator/>
      </w:r>
    </w:p>
  </w:footnote>
  <w:footnote w:type="continuationSeparator" w:id="0">
    <w:p w:rsidR="00D5486E" w:rsidRDefault="00D5486E" w:rsidP="00FB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B3" w:rsidRDefault="00FB2CB3">
    <w:pPr>
      <w:pStyle w:val="a3"/>
    </w:pPr>
    <w:r>
      <w:rPr>
        <w:rFonts w:hint="eastAsia"/>
      </w:rPr>
      <w:t>中华人民共和国反间谍法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21"/>
    <w:rsid w:val="00797AF5"/>
    <w:rsid w:val="00D5486E"/>
    <w:rsid w:val="00EE7D21"/>
    <w:rsid w:val="00FB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CB3"/>
    <w:rPr>
      <w:sz w:val="18"/>
      <w:szCs w:val="18"/>
    </w:rPr>
  </w:style>
  <w:style w:type="paragraph" w:styleId="a4">
    <w:name w:val="footer"/>
    <w:basedOn w:val="a"/>
    <w:link w:val="Char0"/>
    <w:uiPriority w:val="99"/>
    <w:unhideWhenUsed/>
    <w:rsid w:val="00FB2CB3"/>
    <w:pPr>
      <w:tabs>
        <w:tab w:val="center" w:pos="4153"/>
        <w:tab w:val="right" w:pos="8306"/>
      </w:tabs>
      <w:snapToGrid w:val="0"/>
      <w:jc w:val="left"/>
    </w:pPr>
    <w:rPr>
      <w:sz w:val="18"/>
      <w:szCs w:val="18"/>
    </w:rPr>
  </w:style>
  <w:style w:type="character" w:customStyle="1" w:styleId="Char0">
    <w:name w:val="页脚 Char"/>
    <w:basedOn w:val="a0"/>
    <w:link w:val="a4"/>
    <w:uiPriority w:val="99"/>
    <w:rsid w:val="00FB2C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CB3"/>
    <w:rPr>
      <w:sz w:val="18"/>
      <w:szCs w:val="18"/>
    </w:rPr>
  </w:style>
  <w:style w:type="paragraph" w:styleId="a4">
    <w:name w:val="footer"/>
    <w:basedOn w:val="a"/>
    <w:link w:val="Char0"/>
    <w:uiPriority w:val="99"/>
    <w:unhideWhenUsed/>
    <w:rsid w:val="00FB2CB3"/>
    <w:pPr>
      <w:tabs>
        <w:tab w:val="center" w:pos="4153"/>
        <w:tab w:val="right" w:pos="8306"/>
      </w:tabs>
      <w:snapToGrid w:val="0"/>
      <w:jc w:val="left"/>
    </w:pPr>
    <w:rPr>
      <w:sz w:val="18"/>
      <w:szCs w:val="18"/>
    </w:rPr>
  </w:style>
  <w:style w:type="character" w:customStyle="1" w:styleId="Char0">
    <w:name w:val="页脚 Char"/>
    <w:basedOn w:val="a0"/>
    <w:link w:val="a4"/>
    <w:uiPriority w:val="99"/>
    <w:rsid w:val="00FB2C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2019-04-10T06:31:00Z</dcterms:created>
  <dcterms:modified xsi:type="dcterms:W3CDTF">2019-04-10T06:37:00Z</dcterms:modified>
</cp:coreProperties>
</file>