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A8" w:rsidRPr="006C69A8" w:rsidRDefault="006C69A8" w:rsidP="006C69A8">
      <w:pPr>
        <w:spacing w:line="360" w:lineRule="auto"/>
        <w:jc w:val="center"/>
        <w:rPr>
          <w:rFonts w:ascii="方正小标宋_GBK" w:eastAsia="方正小标宋_GBK" w:hAnsiTheme="majorEastAsia" w:hint="eastAsia"/>
          <w:sz w:val="30"/>
          <w:szCs w:val="30"/>
        </w:rPr>
      </w:pPr>
      <w:r w:rsidRPr="006C69A8">
        <w:rPr>
          <w:rFonts w:ascii="方正小标宋_GBK" w:eastAsia="方正小标宋_GBK" w:hAnsiTheme="majorEastAsia" w:hint="eastAsia"/>
          <w:sz w:val="30"/>
          <w:szCs w:val="30"/>
        </w:rPr>
        <w:t>中华人民共和国网络安全法</w:t>
      </w:r>
    </w:p>
    <w:p w:rsidR="006C69A8" w:rsidRPr="006C69A8" w:rsidRDefault="006C69A8" w:rsidP="006C69A8">
      <w:pPr>
        <w:spacing w:line="360" w:lineRule="auto"/>
        <w:jc w:val="center"/>
        <w:rPr>
          <w:rFonts w:asciiTheme="majorEastAsia" w:eastAsiaTheme="majorEastAsia" w:hAnsiTheme="majorEastAsia" w:hint="eastAsia"/>
          <w:sz w:val="22"/>
          <w:szCs w:val="24"/>
        </w:rPr>
      </w:pPr>
      <w:r w:rsidRPr="006C69A8">
        <w:rPr>
          <w:rFonts w:asciiTheme="majorEastAsia" w:eastAsiaTheme="majorEastAsia" w:hAnsiTheme="majorEastAsia" w:hint="eastAsia"/>
          <w:sz w:val="22"/>
          <w:szCs w:val="24"/>
        </w:rPr>
        <w:t>2016年11月7日第十二届全国人民代表大会常务委员会第二十四次会议通过</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第一章　总　　则</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为了保障网络安全，维护网络空间主权和国家安全、社会公共利益，保护公民、法人和其他组织的合法权益，促进经济社会信息化健康发展，制定本法。</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在中华人民共和国境内建设、运营、维护和使用网络，以及网络安全的监督管理，适用本法。</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国家制定并不断完善网络安全战略，明确保障网络安全的基本要求和主要目标，提出重点领域的网络安全政策、工作任务和措施。</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国家采取措施，监测、防御、处置来源于中华人民共和国境内外的网络安全风险和威胁，保护关键信息基础设施免受攻击、侵入、干扰和破坏，依法惩治网络违法犯罪活动，维护网络空间安全和秩序。</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国家倡导诚实守信、健康文明的网络行为，推动传播社会主义核心价值观，采取措施提高全社会的网络安全意识和水平，形成全社会共同参与促进网络安全的良好环境。</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国家积极开展网络空间治理、网络技术研发和标准制定、打击网络违法犯罪等方面的国际交流与合作，推动构建和平、安全、开放、合作的网络空间，建立多边、民主、透明的网络治理体系。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第八条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负责统筹协调网络安全工作和相关监督管理工作。国务院电信主管部门、公安部门和其他有关机关依照本法和有关法律、行政法规的规定，在各自职责范围内负责网络安全保</w:t>
      </w:r>
      <w:r w:rsidRPr="006C69A8">
        <w:rPr>
          <w:rFonts w:asciiTheme="majorEastAsia" w:eastAsiaTheme="majorEastAsia" w:hAnsiTheme="majorEastAsia" w:hint="eastAsia"/>
          <w:sz w:val="24"/>
          <w:szCs w:val="24"/>
        </w:rPr>
        <w:lastRenderedPageBreak/>
        <w:t>护和监督管理工作。县级以上地方人民政府有关部门的网络安全保护和监督管理职责，按照国家有关规定确定。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网络运营者开展经营和服务活动，必须遵守法律、行政法规，尊重社会公德，遵守商业道德，诚实信用，履行网络安全保护义务，接受政府和社会的监督，承担社会责任。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网络相关行业组织按照章程，加强行业自律，制定网络安全行为规范，指导会员加强网络安全保护，提高网络安全保护水平，促进行业健康发展。</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保护公民、法人和其他组织依法使用网络的权利，促进网络接入普及，提升网络服务水平，为社会提供安全、便利的网络服务，保障网络信息依法有序自由流动。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国家支持研究开发有利于未成年人健康成长的网络产品和服务，依法惩治利用网络从事危害未成年人身心健康的活动，为未成年人提供安全、健康的网络环境。</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任何个人和组织有权对危害网络安全的行为向网信、电信、公安等部门举报。收到举报的部门应当及时依法</w:t>
      </w:r>
      <w:proofErr w:type="gramStart"/>
      <w:r w:rsidRPr="006C69A8">
        <w:rPr>
          <w:rFonts w:asciiTheme="majorEastAsia" w:eastAsiaTheme="majorEastAsia" w:hAnsiTheme="majorEastAsia" w:hint="eastAsia"/>
          <w:sz w:val="24"/>
          <w:szCs w:val="24"/>
        </w:rPr>
        <w:t>作出</w:t>
      </w:r>
      <w:proofErr w:type="gramEnd"/>
      <w:r w:rsidRPr="006C69A8">
        <w:rPr>
          <w:rFonts w:asciiTheme="majorEastAsia" w:eastAsiaTheme="majorEastAsia" w:hAnsiTheme="majorEastAsia" w:hint="eastAsia"/>
          <w:sz w:val="24"/>
          <w:szCs w:val="24"/>
        </w:rPr>
        <w:t>处理；不属于本部门职责的，应当及时移送有权处理的部门。有关部门应当对举报人的相关信息予以保密，保护举报人的合法权益。</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第二章　网络安全支持与促进</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国家建立和完善网络安全标准体系。国务院标准化行政主管部门和国务院其他有关部门根据各自的职责，组织制定并适时修订有关网络安全管理以及网络产品、服务和运行安全的国家标准、行业标准。国家支持企业、研究机构、高等学校、网络相关行业组织参与网络安全国家标准、行业标准的制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国家推进网络安全社会化服务体系建设，鼓励有关企业、机构开展网络安全认证、检测和风险评估等安全服务。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国家鼓励开发网络数据安全保护和利用技术，促进公共数据资源开放，推动技术创新和经济社会发展。国家支持创新网络安全管理方式，运用网络新技术，提升网络安全保护水平。</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第十九条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各级人民政府及其有关部门应当组织开展经常性的网络安全宣传教育，并指导、督促有关单位做好网络安全宣传教育工作。大众传播媒介应当有针对性地面向社会进行网络安全宣传教育。</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国家支持企业和高等学校、职业学校等教育培训机构开展网络安全相关教育与培训，采取多种方式培养网络安全人才，促进网络安全人才交流。</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第三章　网络运行安全</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第二十一条</w:t>
      </w:r>
    </w:p>
    <w:p w:rsidR="006C69A8" w:rsidRPr="006C69A8" w:rsidRDefault="006C69A8" w:rsidP="006C69A8">
      <w:pPr>
        <w:spacing w:line="360" w:lineRule="auto"/>
        <w:rPr>
          <w:rFonts w:asciiTheme="majorEastAsia" w:eastAsiaTheme="majorEastAsia" w:hAnsiTheme="majorEastAsia"/>
          <w:sz w:val="24"/>
          <w:szCs w:val="24"/>
        </w:rPr>
      </w:pPr>
      <w:r w:rsidRPr="006C69A8">
        <w:rPr>
          <w:rFonts w:asciiTheme="majorEastAsia" w:eastAsiaTheme="majorEastAsia" w:hAnsiTheme="majorEastAsia" w:hint="eastAsia"/>
          <w:sz w:val="24"/>
          <w:szCs w:val="24"/>
        </w:rPr>
        <w:t>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二）采取防范计算机病毒和网络攻击、网络侵入等危害网络安全行为的技术措施；（三）采取监测、记录网络运行状态、网络安全事件的技术措施，并按照规定留存相关的网络日志不少于六个月；（四）采取数据分类、重要数据备份和加密等措施；（五）法律、行政法规规定的其他义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第二十二条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网络产品、服务的提供者应当为其产品、服务持续提供安全维护；在规定或者当事人约定的期限内，不得终止提供安全维护。网络产品、服务具有收集用户信息功能的，其提供者应当向用户明示并取得同意；涉及用户个人信息的，还应当遵守本法和有关法律、行政法规关于个人信息保护的规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网络关键设备和网络安全专用产品应当按照相关国家标准的强制性要求，由具备资格的机构安全认证合格或者安全检测符合要求后，方可销售或者提供。</w:t>
      </w: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会同国务院有关部门制定、公布网络关键设备和网络安全专用产品目录，并推动安全认证和安全检测结果互认，避免重复认证、检测。</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国家实施网络可信身份战略，支持研究开发安全、方便的电子身份认证技术，推动不同电子身份认证之间的互认。</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开展网络安全认证、检测、风险评估等活动，向社会发布系统漏洞、计算机病毒、网络攻击、网络侵入等网络安全信息，应当遵守国家有关规定。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w:t>
      </w:r>
      <w:r w:rsidRPr="006C69A8">
        <w:rPr>
          <w:rFonts w:asciiTheme="majorEastAsia" w:eastAsiaTheme="majorEastAsia" w:hAnsiTheme="majorEastAsia" w:hint="eastAsia"/>
          <w:sz w:val="24"/>
          <w:szCs w:val="24"/>
        </w:rPr>
        <w:lastRenderedPageBreak/>
        <w:t>术支持、广告推广、支付结算等帮助。</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网络运营者应当为公安机关、国家安全机关依法维护国家安全和侦查犯罪的活动提供技术支持和协助。</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第二十九条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支持网络运营者之间在网络安全信息收集、分析、通报和应急处置等方面进行合作，提高网络运营者的安全保障能力。有关行业组织建立健全本行业的网络安全保护规范和协作机制，加强对网络安全风险的分析评估，定期向会员进行风险警示，支持、协助会员应对网络安全风险。</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网信部门</w:t>
      </w:r>
      <w:proofErr w:type="gramEnd"/>
      <w:r w:rsidRPr="006C69A8">
        <w:rPr>
          <w:rFonts w:asciiTheme="majorEastAsia" w:eastAsiaTheme="majorEastAsia" w:hAnsiTheme="majorEastAsia" w:hint="eastAsia"/>
          <w:sz w:val="24"/>
          <w:szCs w:val="24"/>
        </w:rPr>
        <w:t>和有关部门在履行网络安全保护职责中获取的信息，只能用于维护网络安全的需要，不得用于其他用途。</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国家鼓励关键信息基础设施以外的网络运营者自愿参与关键信息基础设施保护体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按照国务院规定的职责分工，负责关键信息基础设施安全保护工作的部门分别编制并组织实施本行业、本领域的关键信息基础设施安全规划，指导和监督关键信息基础设施运行安全保护工作。</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建设关键信息基础设施应当确保其具有支持业务稳定、持续运行的性能，并保证安全技术措施同步规划、同步建设、同步使用。</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除本法第二十一条的规定外，关键信息基础设施的运营者还应当履行下列安全保护义务：（一）设置专门安全管理机构和安全管理负责人，并对该负责人和关键岗位的人员进行安全背景审查；（二）定期对从业人员进行网络安全教育、技术培训和技能考核；（三）对重要系统和数据库</w:t>
      </w:r>
      <w:r w:rsidRPr="006C69A8">
        <w:rPr>
          <w:rFonts w:asciiTheme="majorEastAsia" w:eastAsiaTheme="majorEastAsia" w:hAnsiTheme="majorEastAsia" w:hint="eastAsia"/>
          <w:sz w:val="24"/>
          <w:szCs w:val="24"/>
        </w:rPr>
        <w:lastRenderedPageBreak/>
        <w:t>进行容灾备份；（四）制定网络安全事件应急预案，并定期进行演练；（五）法律、行政法规规定的其他义务。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关键信息基础设施的运营者采购网络产品和服务，可能影响国家安全的，应当通过</w:t>
      </w: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会同国务院有关部门组织的国家安全审查。</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关键信息基础设施的运营者采购网络产品和服务，应当按照规定与提供者签订安全保密协议，明确安全和保密义务与责任。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关键信息基础设施的运营者在中华人民共和国境内运营中收集和产生的个人信息和重要数据应当在境内存储。因业务需要，确需向境外提供的，应当按照</w:t>
      </w: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会同国务院有关部门制定的办法进行安全评估；法律、行政法规另有规定的，依照其规定。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第三十九条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应当统筹协调有关部门对关键信息基础设施的安全保护采取下列措施：（一）对关键信息基础设施的安全风险进行抽查检测，提出改进措施，必要时可以委托网络安全服务机构对网络存在的安全风险进行检测评估；（二）定期组织关键信息基础设施的运营者进行网络安全应急演练，提高应对网络安全事件的水平和协同配合能力；（三）促进有关部门、关键信息基础设施的运营者以及有关研究机构、网络安全服务机构等之间的网络安全信息共享；（四）对网络安全事件的应急处置与网络功能的恢复等，提供技术支持和协助。</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第四章　网络信息安全</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网络运营者应当对其收集的用户信息严格保密，并建立健全用户信息保护制度。</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网络运营者收集、使用个人信息，应当遵循合法、正当、必要的原则，公开收集、使用规则，明示收集、使用信息的目的、方式和范围，并经被收集者同意。网络运营者不得收集与其提供</w:t>
      </w:r>
      <w:r w:rsidRPr="006C69A8">
        <w:rPr>
          <w:rFonts w:asciiTheme="majorEastAsia" w:eastAsiaTheme="majorEastAsia" w:hAnsiTheme="majorEastAsia" w:hint="eastAsia"/>
          <w:sz w:val="24"/>
          <w:szCs w:val="24"/>
        </w:rPr>
        <w:lastRenderedPageBreak/>
        <w:t>的服务无关的个人信息，不得违反法律、行政法规的规定和双方的约定收集、使用个人信息，并应当依照法律、行政法规的规定和与用户的约定，处理其保存的个人信息。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不得泄露、篡改、毁损其收集的个人信息；未经被收集者同意，不得向他人提供个人信息。但是，经过处理无法识别特定个人且不能复原的除外。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任何个人和组织不得窃取或者以其他非法方式获取个人信息，不得非法出售或者非法向他人提供个人信息。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依法负有网络安全监督管理职责的部门及其工作人员，必须对在履行职责中知悉的个人信息、隐私和商业秘密严格保密，不得泄露、出售或者非法向他人提供。</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网络运营者应当加强对其用户发布的信息的管理，发现法律、行政法规禁止发布或者传输的信息的，应当立即停止传输该信息，采取消除等处置措施，防止信息扩散，保存有关记录，并向有关主管部门报告。</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任何个人和组织发送的电子信息、提供的应用软件，不得设置恶意程序，不得含有法律、行政法规禁止发布或者传输的信息。电子信息发送服务提供者和应用软件下载服务提供者，应当履</w:t>
      </w:r>
      <w:r w:rsidRPr="006C69A8">
        <w:rPr>
          <w:rFonts w:asciiTheme="majorEastAsia" w:eastAsiaTheme="majorEastAsia" w:hAnsiTheme="majorEastAsia" w:hint="eastAsia"/>
          <w:sz w:val="24"/>
          <w:szCs w:val="24"/>
        </w:rPr>
        <w:lastRenderedPageBreak/>
        <w:t>行安全管理义务，知道其用户有前款规定行为的，应当停止提供服务，采取消除等处置措施，保存有关记录，并向有关主管部门报告。</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第四十九条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网络运营者应当建立网络信息安全投诉、举报制度，公布投诉、举报方式等信息，及时受理并处理有关网络信息安全的投诉和举报。网络运营者</w:t>
      </w:r>
      <w:proofErr w:type="gramStart"/>
      <w:r w:rsidRPr="006C69A8">
        <w:rPr>
          <w:rFonts w:asciiTheme="majorEastAsia" w:eastAsiaTheme="majorEastAsia" w:hAnsiTheme="majorEastAsia" w:hint="eastAsia"/>
          <w:sz w:val="24"/>
          <w:szCs w:val="24"/>
        </w:rPr>
        <w:t>对网信部门</w:t>
      </w:r>
      <w:proofErr w:type="gramEnd"/>
      <w:r w:rsidRPr="006C69A8">
        <w:rPr>
          <w:rFonts w:asciiTheme="majorEastAsia" w:eastAsiaTheme="majorEastAsia" w:hAnsiTheme="majorEastAsia" w:hint="eastAsia"/>
          <w:sz w:val="24"/>
          <w:szCs w:val="24"/>
        </w:rPr>
        <w:t>和有关部门依法实施的监督检查，应当予以配合。</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第五章　监测预警与应急处置</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国家建立网络安全监测预警和信息通报制度。</w:t>
      </w: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应当统筹协调有关部门加强网络安全信息收集、分析和通报工作，按照规定统一发布网络安全监测预警信息。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负责关键信息基础设施安全保护工作的部门，应当建立健全本行业、本领域的网络安全监测预警和信息通报制度，并按照规定报送网络安全监测预警信息。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第五十三条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国家网信部门</w:t>
      </w:r>
      <w:proofErr w:type="gramEnd"/>
      <w:r w:rsidRPr="006C69A8">
        <w:rPr>
          <w:rFonts w:asciiTheme="majorEastAsia" w:eastAsiaTheme="majorEastAsia" w:hAnsiTheme="majorEastAsia" w:hint="eastAsia"/>
          <w:sz w:val="24"/>
          <w:szCs w:val="24"/>
        </w:rPr>
        <w:t>协调有关部门建立健全网络安全风险评估和应急工作机制，制定网络安全事件应急预案，并定期组织演练。负责关键信息基础设施安全保护工作的部门应当制定本行业、本领域的网络安全事件应急预案，并定期组织演练。网络安全事件应急预案应当按照事件发生后的危害程度、影响范围等因素对网络安全事件进行分级，并规定相应的应急处置措施。</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安全事件发生的风险增大时，省级以上人民政府有关部门应当按照规定的权限和程序，并根据网络安全风险的特点和可能造成的危害，采取下列措施：（一）要求有关部门、机构和人员及时收集、报告有关信息，加强对网络安全风险的监测；（二）组织有关部门、机构和专业人员，对网络安全风险信息进行分析评估，预测事件发生的可能性、影响范围和危害程度；（三）向社会发布网络安全风险预警，发布避免、减轻危害的措施。</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第五十五条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因网络安全事件，发生突发事件或者生产安全事故的，应当依照《中华人民共和国突发事件应对法》、《中华人民共和国安全生产法》等有关法律、行政法规的规定处置。</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因维护国家安全和社会公共秩序，处置重大突发社会安全事件的需要，经国务院决定或者批准，可以在特定区域对网络通信采取限制等临时措施。</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第六章　法律责任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第五十九条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一）设置恶意程序的；（二）对其产品、服务存在的安全缺陷、漏洞等风险未立即采取补救措施，或者未按照规定及时告知用户并向有关主管部门报告的；（三）擅自终止为其产品、服务提供安全维护的。</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第六十三条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条规定，受到治安管理处罚的人员，五年内不得从事网络安全管理和网络运营关键岗位的工作；受到刑事处罚的人员，终身不得从事网络安全管理和网络运营关键岗位的工作。</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第六十五条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单位有前款行为的，由公安机关处十万元以上五十万元以下罚款，并对直接负责的主管人员和其他直接责任人员依照前款规定处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电子信息发送服务提供者、应用软件下载服务提供者，不履行本法第四十八条第二款规定的安全管理义务的，依照前款规定处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第六十九条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网络运营者违反本法规定，有下列行为之一的，由有关主管部门责令改正；拒不改正或者情节严重的，处五万元以上五十万元以下罚款，对直接负责的主管人员和其他直接责任人员，处一万元以上十万元以下罚款：（一）不按照有关部门的要求对法律、行政法规禁止发布或者传输的信息，采取停止传输、消除等处置措施的；（二）拒绝、阻碍有关部门依法实施的监督检查的；（三）拒不向公安机关、国家安全机关提供技术支持和协助的。</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第七十条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发布或者传输本法第十二条第二款和其他法律、行政法规禁止发布或者传输的信息的，依照有关法律、行政法规的规定处罚。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第七十一条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有本法规定的违法行为的，依照有关法律、行政法规的规定记入信用档案，并予以公示。</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第七十二条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国家机关政务网络的运营者不履行本法规定的网络安全保护义务的，由其上级机关或者有关机关责令改正；对直接负责的主管人员和其他直接责任人员依法给予处分。</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第七十三条</w:t>
      </w:r>
    </w:p>
    <w:p w:rsidR="006C69A8" w:rsidRPr="006C69A8" w:rsidRDefault="006C69A8" w:rsidP="006C69A8">
      <w:pPr>
        <w:spacing w:line="360" w:lineRule="auto"/>
        <w:rPr>
          <w:rFonts w:asciiTheme="majorEastAsia" w:eastAsiaTheme="majorEastAsia" w:hAnsiTheme="majorEastAsia" w:hint="eastAsia"/>
          <w:sz w:val="24"/>
          <w:szCs w:val="24"/>
        </w:rPr>
      </w:pPr>
      <w:proofErr w:type="gramStart"/>
      <w:r w:rsidRPr="006C69A8">
        <w:rPr>
          <w:rFonts w:asciiTheme="majorEastAsia" w:eastAsiaTheme="majorEastAsia" w:hAnsiTheme="majorEastAsia" w:hint="eastAsia"/>
          <w:sz w:val="24"/>
          <w:szCs w:val="24"/>
        </w:rPr>
        <w:t>网信部门</w:t>
      </w:r>
      <w:proofErr w:type="gramEnd"/>
      <w:r w:rsidRPr="006C69A8">
        <w:rPr>
          <w:rFonts w:asciiTheme="majorEastAsia" w:eastAsiaTheme="majorEastAsia" w:hAnsiTheme="majorEastAsia" w:hint="eastAsia"/>
          <w:sz w:val="24"/>
          <w:szCs w:val="24"/>
        </w:rPr>
        <w:t>和有关部门违反本法第三十条规定，将在履行网络安全保护职责中获取的信息用于其他用途的，对直接负责的主管人员和其他直接责任人员依法给予处分。</w:t>
      </w:r>
      <w:proofErr w:type="gramStart"/>
      <w:r w:rsidRPr="006C69A8">
        <w:rPr>
          <w:rFonts w:asciiTheme="majorEastAsia" w:eastAsiaTheme="majorEastAsia" w:hAnsiTheme="majorEastAsia" w:hint="eastAsia"/>
          <w:sz w:val="24"/>
          <w:szCs w:val="24"/>
        </w:rPr>
        <w:t>网信部门</w:t>
      </w:r>
      <w:proofErr w:type="gramEnd"/>
      <w:r w:rsidRPr="006C69A8">
        <w:rPr>
          <w:rFonts w:asciiTheme="majorEastAsia" w:eastAsiaTheme="majorEastAsia" w:hAnsiTheme="majorEastAsia" w:hint="eastAsia"/>
          <w:sz w:val="24"/>
          <w:szCs w:val="24"/>
        </w:rPr>
        <w:t>和有关部门的工作人员玩忽职守、滥用职权、徇私舞弊，尚不构成犯罪的，依法给予处分。</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第七十四条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违反本法规定，给他人造成损害的，依法承担民事责任。违反本法规定，构成违反治安管理行为的，依法给予治安管理处罚；构成犯罪的，依法追究刑事责任。</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第七十五条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6C69A8" w:rsidRPr="006C69A8" w:rsidRDefault="006C69A8" w:rsidP="006C69A8">
      <w:pPr>
        <w:spacing w:line="360" w:lineRule="auto"/>
        <w:jc w:val="center"/>
        <w:rPr>
          <w:rFonts w:ascii="黑体" w:eastAsia="黑体" w:hAnsi="黑体" w:hint="eastAsia"/>
          <w:sz w:val="28"/>
          <w:szCs w:val="28"/>
        </w:rPr>
      </w:pPr>
      <w:r w:rsidRPr="006C69A8">
        <w:rPr>
          <w:rFonts w:ascii="黑体" w:eastAsia="黑体" w:hAnsi="黑体" w:hint="eastAsia"/>
          <w:sz w:val="28"/>
          <w:szCs w:val="28"/>
        </w:rPr>
        <w:t>第七章　附　　则</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第七十六条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本法下列用语的含义：（一）网络，是指由计算机或者其他信息终端及相关设备组成的按照一定的规则和程序对信息进行收集、存储、传输、交换、处理的系统。（二）网络安全，是指通过采取必要措施，防范对网络的攻击、侵入、干扰、破坏和非法使用以及意外事故，使网络处于稳定可靠运行的状态，以及保障网络数据的完整性、保密性、可用性的能力。（三）网络运营者，是指网络的所有者、管理者和网络服务提供者。（四）网络数据，是指通过网络收集、存储、传输、处理和产生的各种电子数据。（五）个人信息，是指以电子或者其他方式记录的能够单独或者与其他信息结合识别自然人个人身份的各种信息，包括但不限于自然人的姓名、出生日期、身份证</w:t>
      </w:r>
      <w:bookmarkStart w:id="0" w:name="_GoBack"/>
      <w:bookmarkEnd w:id="0"/>
      <w:r w:rsidRPr="006C69A8">
        <w:rPr>
          <w:rFonts w:asciiTheme="majorEastAsia" w:eastAsiaTheme="majorEastAsia" w:hAnsiTheme="majorEastAsia" w:hint="eastAsia"/>
          <w:sz w:val="24"/>
          <w:szCs w:val="24"/>
        </w:rPr>
        <w:t>件号码、个人生物识别信息、住址、电话号码等。</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lastRenderedPageBreak/>
        <w:t>第七十七条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存储、处理涉及国家秘密信息的网络的运行安全保护，除应当遵守本法外，还应当遵守保密法律、行政法规的规定。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第七十八条</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军事网络的安全保护，由中央军事委员会另行规定。</w:t>
      </w:r>
    </w:p>
    <w:p w:rsidR="006C69A8" w:rsidRPr="006C69A8" w:rsidRDefault="006C69A8" w:rsidP="006C69A8">
      <w:pPr>
        <w:spacing w:line="360" w:lineRule="auto"/>
        <w:rPr>
          <w:rFonts w:asciiTheme="majorEastAsia" w:eastAsiaTheme="majorEastAsia" w:hAnsiTheme="majorEastAsia" w:hint="eastAsia"/>
          <w:sz w:val="24"/>
          <w:szCs w:val="24"/>
        </w:rPr>
      </w:pPr>
      <w:r w:rsidRPr="006C69A8">
        <w:rPr>
          <w:rFonts w:asciiTheme="majorEastAsia" w:eastAsiaTheme="majorEastAsia" w:hAnsiTheme="majorEastAsia" w:hint="eastAsia"/>
          <w:sz w:val="24"/>
          <w:szCs w:val="24"/>
        </w:rPr>
        <w:t>第七十九条</w:t>
      </w:r>
    </w:p>
    <w:p w:rsidR="00797AF5" w:rsidRPr="006C69A8" w:rsidRDefault="006C69A8" w:rsidP="006C69A8">
      <w:pPr>
        <w:spacing w:line="360" w:lineRule="auto"/>
        <w:rPr>
          <w:rFonts w:asciiTheme="majorEastAsia" w:eastAsiaTheme="majorEastAsia" w:hAnsiTheme="majorEastAsia"/>
          <w:sz w:val="24"/>
          <w:szCs w:val="24"/>
        </w:rPr>
      </w:pPr>
      <w:r w:rsidRPr="006C69A8">
        <w:rPr>
          <w:rFonts w:asciiTheme="majorEastAsia" w:eastAsiaTheme="majorEastAsia" w:hAnsiTheme="majorEastAsia" w:hint="eastAsia"/>
          <w:sz w:val="24"/>
          <w:szCs w:val="24"/>
        </w:rPr>
        <w:t>本法自2017年6月1日起施行。</w:t>
      </w:r>
    </w:p>
    <w:sectPr w:rsidR="00797AF5" w:rsidRPr="006C69A8" w:rsidSect="006C69A8">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73" w:rsidRDefault="00496B73" w:rsidP="006C69A8">
      <w:r>
        <w:separator/>
      </w:r>
    </w:p>
  </w:endnote>
  <w:endnote w:type="continuationSeparator" w:id="0">
    <w:p w:rsidR="00496B73" w:rsidRDefault="00496B73" w:rsidP="006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23238"/>
      <w:docPartObj>
        <w:docPartGallery w:val="Page Numbers (Bottom of Page)"/>
        <w:docPartUnique/>
      </w:docPartObj>
    </w:sdtPr>
    <w:sdtContent>
      <w:p w:rsidR="006C69A8" w:rsidRDefault="006C69A8">
        <w:pPr>
          <w:pStyle w:val="a4"/>
          <w:jc w:val="center"/>
        </w:pPr>
        <w:r>
          <w:fldChar w:fldCharType="begin"/>
        </w:r>
        <w:r>
          <w:instrText>PAGE   \* MERGEFORMAT</w:instrText>
        </w:r>
        <w:r>
          <w:fldChar w:fldCharType="separate"/>
        </w:r>
        <w:r w:rsidRPr="006C69A8">
          <w:rPr>
            <w:noProof/>
            <w:lang w:val="zh-CN"/>
          </w:rPr>
          <w:t>1</w:t>
        </w:r>
        <w:r>
          <w:fldChar w:fldCharType="end"/>
        </w:r>
      </w:p>
    </w:sdtContent>
  </w:sdt>
  <w:p w:rsidR="006C69A8" w:rsidRDefault="006C69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73" w:rsidRDefault="00496B73" w:rsidP="006C69A8">
      <w:r>
        <w:separator/>
      </w:r>
    </w:p>
  </w:footnote>
  <w:footnote w:type="continuationSeparator" w:id="0">
    <w:p w:rsidR="00496B73" w:rsidRDefault="00496B73" w:rsidP="006C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8" w:rsidRDefault="006C69A8">
    <w:pPr>
      <w:pStyle w:val="a3"/>
    </w:pPr>
    <w:r>
      <w:rPr>
        <w:rFonts w:hint="eastAsia"/>
      </w:rPr>
      <w:t>中华人民共和国网络安全法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79"/>
    <w:rsid w:val="00121C79"/>
    <w:rsid w:val="00496B73"/>
    <w:rsid w:val="006C69A8"/>
    <w:rsid w:val="0079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9A8"/>
    <w:rPr>
      <w:sz w:val="18"/>
      <w:szCs w:val="18"/>
    </w:rPr>
  </w:style>
  <w:style w:type="paragraph" w:styleId="a4">
    <w:name w:val="footer"/>
    <w:basedOn w:val="a"/>
    <w:link w:val="Char0"/>
    <w:uiPriority w:val="99"/>
    <w:unhideWhenUsed/>
    <w:rsid w:val="006C69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69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9A8"/>
    <w:rPr>
      <w:sz w:val="18"/>
      <w:szCs w:val="18"/>
    </w:rPr>
  </w:style>
  <w:style w:type="paragraph" w:styleId="a4">
    <w:name w:val="footer"/>
    <w:basedOn w:val="a"/>
    <w:link w:val="Char0"/>
    <w:uiPriority w:val="99"/>
    <w:unhideWhenUsed/>
    <w:rsid w:val="006C69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6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2019-04-10T06:50:00Z</dcterms:created>
  <dcterms:modified xsi:type="dcterms:W3CDTF">2019-04-10T06:55:00Z</dcterms:modified>
</cp:coreProperties>
</file>